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D467" w14:textId="5ECA48C0" w:rsidR="005A6DD2" w:rsidRPr="005A6DD2" w:rsidRDefault="005A6DD2" w:rsidP="005A6DD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5A6DD2">
        <w:rPr>
          <w:rFonts w:eastAsia="Times New Roman" w:cs="Times New Roman"/>
          <w:b/>
          <w:bCs/>
          <w:color w:val="333333"/>
          <w:kern w:val="0"/>
          <w:sz w:val="14"/>
          <w:szCs w:val="14"/>
          <w:lang w:val="en-US" w:eastAsia="de-DE"/>
          <w14:ligatures w14:val="none"/>
        </w:rPr>
        <w:t>CONSEQUENCES OF INTERNATIONAL FUNDING FOR UNIVERSAL ACCESS TO HEALTH: THE CASE OF TANZANIA</w:t>
      </w:r>
      <w:r w:rsidRPr="005A6DD2">
        <w:rPr>
          <w:rFonts w:eastAsia="Times New Roman" w:cs="Times New Roman"/>
          <w:b/>
          <w:bCs/>
          <w:color w:val="333333"/>
          <w:kern w:val="0"/>
          <w:sz w:val="14"/>
          <w:szCs w:val="14"/>
          <w:lang w:val="en-US" w:eastAsia="de-DE"/>
          <w14:ligatures w14:val="none"/>
        </w:rPr>
        <w:br/>
      </w:r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Presenter: </w:t>
      </w:r>
      <w:proofErr w:type="spellStart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>Bergis</w:t>
      </w:r>
      <w:proofErr w:type="spellEnd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 Schmidt </w:t>
      </w:r>
      <w:proofErr w:type="spellStart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>Ehry</w:t>
      </w:r>
      <w:proofErr w:type="spellEnd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, Tanzania </w:t>
      </w:r>
    </w:p>
    <w:p w14:paraId="4DCE4A2F" w14:textId="77777777" w:rsidR="005A6DD2" w:rsidRPr="005A6DD2" w:rsidRDefault="005A6DD2" w:rsidP="005A6DD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B. Schmidt-Ehry1, A. Hingora2, O. Kissanga3, G. Upunda4 1105 -Tanzania, Deutsche Gesellschaft </w:t>
      </w:r>
      <w:proofErr w:type="spellStart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>fuer</w:t>
      </w:r>
      <w:proofErr w:type="spellEnd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 </w:t>
      </w:r>
      <w:proofErr w:type="spellStart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>Technische</w:t>
      </w:r>
      <w:proofErr w:type="spellEnd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 </w:t>
      </w:r>
      <w:proofErr w:type="spellStart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>Zusammenarbeit</w:t>
      </w:r>
      <w:proofErr w:type="spellEnd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, GTZ; 2Health Sector Reform Secretariat, Ministry of </w:t>
      </w:r>
      <w:proofErr w:type="gramStart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>Health</w:t>
      </w:r>
      <w:proofErr w:type="gramEnd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 and Social Welfare; 3Department of Preventive Medicine, Ministry of Health and Social Welfare; 4Director General, Ministry of Health and Social Welfare, Dar Es Salaam, United Republic of Tanzania </w:t>
      </w:r>
    </w:p>
    <w:p w14:paraId="7E00D3F3" w14:textId="77777777" w:rsidR="005A6DD2" w:rsidRPr="005A6DD2" w:rsidRDefault="005A6DD2" w:rsidP="005A6DD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5A6DD2">
        <w:rPr>
          <w:rFonts w:eastAsia="Times New Roman" w:cs="Times New Roman"/>
          <w:b/>
          <w:bCs/>
          <w:color w:val="333333"/>
          <w:kern w:val="0"/>
          <w:sz w:val="14"/>
          <w:szCs w:val="14"/>
          <w:lang w:val="en-US" w:eastAsia="de-DE"/>
          <w14:ligatures w14:val="none"/>
        </w:rPr>
        <w:t xml:space="preserve">Key issues: </w:t>
      </w:r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International initiatives have created specific attention to </w:t>
      </w:r>
      <w:proofErr w:type="gramStart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>a number of</w:t>
      </w:r>
      <w:proofErr w:type="gramEnd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 health problems in developing countries. In this context funding has become available for specific health interventions. The existing health systems have problems to absorb these without distortion.</w:t>
      </w:r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br/>
      </w:r>
      <w:r w:rsidRPr="005A6DD2">
        <w:rPr>
          <w:rFonts w:eastAsia="Times New Roman" w:cs="Times New Roman"/>
          <w:b/>
          <w:bCs/>
          <w:color w:val="333333"/>
          <w:kern w:val="0"/>
          <w:sz w:val="14"/>
          <w:szCs w:val="14"/>
          <w:lang w:val="en-US" w:eastAsia="de-DE"/>
          <w14:ligatures w14:val="none"/>
        </w:rPr>
        <w:t xml:space="preserve">Meeting challenges: </w:t>
      </w:r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Using the case of Tanzania the influence of international funding on specific health problems is described: introduction of ART; new vaccination strategies; new therapeutic schemes challenge the health system; additional and limited controlled resource </w:t>
      </w:r>
      <w:proofErr w:type="spellStart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>fl</w:t>
      </w:r>
      <w:proofErr w:type="spellEnd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 </w:t>
      </w:r>
      <w:proofErr w:type="spellStart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>ows</w:t>
      </w:r>
      <w:proofErr w:type="spellEnd"/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 distort availability of human resources; M&amp;E systems are obliged to adapt to new reporting requirements; externally initiated missions, visits, workshops and requests for information absorb working capacity/time of key actors; vertically conceived interventions overwhelm important routine services. </w:t>
      </w:r>
    </w:p>
    <w:p w14:paraId="00CFFA2E" w14:textId="1E82F6B0" w:rsidR="005A6DD2" w:rsidRPr="005A6DD2" w:rsidRDefault="005A6DD2" w:rsidP="005A6DD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5A6DD2">
        <w:rPr>
          <w:rFonts w:eastAsia="Times New Roman" w:cs="Times New Roman"/>
          <w:b/>
          <w:bCs/>
          <w:color w:val="333333"/>
          <w:kern w:val="0"/>
          <w:sz w:val="14"/>
          <w:szCs w:val="14"/>
          <w:lang w:val="en-US" w:eastAsia="de-DE"/>
          <w14:ligatures w14:val="none"/>
        </w:rPr>
        <w:t xml:space="preserve">Conclusion and recommendations: </w:t>
      </w:r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Only when carefully integrated into the overall health sector development international initiatives will have </w:t>
      </w:r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>benefits</w:t>
      </w:r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 for the national health services in improving universal access to health. There is need for a </w:t>
      </w:r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>well-balanced</w:t>
      </w:r>
      <w:r w:rsidRPr="005A6DD2">
        <w:rPr>
          <w:rFonts w:eastAsia="Times New Roman" w:cs="Times New Roman"/>
          <w:color w:val="333333"/>
          <w:kern w:val="0"/>
          <w:sz w:val="14"/>
          <w:szCs w:val="14"/>
          <w:lang w:val="en-US" w:eastAsia="de-DE"/>
          <w14:ligatures w14:val="none"/>
        </w:rPr>
        <w:t xml:space="preserve"> approach to strengthen health systems and not to weaken them. Long-term predictable international funding in a harmonized sector wide approach is needed to improve global/universal access to health. </w:t>
      </w:r>
    </w:p>
    <w:p w14:paraId="3C38069C" w14:textId="77777777" w:rsidR="00C0730B" w:rsidRPr="005A6DD2" w:rsidRDefault="00C0730B">
      <w:pPr>
        <w:rPr>
          <w:lang w:val="en-US"/>
        </w:rPr>
      </w:pPr>
    </w:p>
    <w:sectPr w:rsidR="00C0730B" w:rsidRPr="005A6D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D2"/>
    <w:rsid w:val="00235929"/>
    <w:rsid w:val="004B2C8D"/>
    <w:rsid w:val="004D3D78"/>
    <w:rsid w:val="005A6DD2"/>
    <w:rsid w:val="00731260"/>
    <w:rsid w:val="0078236B"/>
    <w:rsid w:val="00C0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283CB"/>
  <w15:chartTrackingRefBased/>
  <w15:docId w15:val="{9CC6FB44-24A6-384F-8AD2-3232F01F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 (Textkörper CS)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A6D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Dr.Bergis Schmidt-Ehry</dc:creator>
  <cp:keywords/>
  <dc:description/>
  <cp:lastModifiedBy>Dr.Bergis Schmidt-Ehry</cp:lastModifiedBy>
  <cp:revision>1</cp:revision>
  <dcterms:created xsi:type="dcterms:W3CDTF">2023-09-03T13:13:00Z</dcterms:created>
  <dcterms:modified xsi:type="dcterms:W3CDTF">2023-09-03T13:17:00Z</dcterms:modified>
</cp:coreProperties>
</file>